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2"/>
      <w:bookmarkStart w:id="4" w:name="OLE_LINK13"/>
      <w:bookmarkStart w:id="5" w:name="OLE_LINK34"/>
      <w:r>
        <w:rPr>
          <w:rFonts w:hint="eastAsia" w:ascii="Arial" w:hAnsi="Arial" w:eastAsia="宋体"/>
          <w:b/>
          <w:lang w:eastAsia="ja-JP"/>
        </w:rPr>
        <w:t>3GPP TSG RAN WG1 #</w:t>
      </w:r>
      <w:r>
        <w:rPr>
          <w:rFonts w:hint="eastAsia" w:ascii="Arial" w:hAnsi="Arial" w:eastAsia="宋体"/>
          <w:b/>
        </w:rPr>
        <w:t xml:space="preserve">108-e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R1-2201193</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rPr>
        <w:t>e-Meeting, February 21</w:t>
      </w:r>
      <w:r>
        <w:rPr>
          <w:rFonts w:hint="eastAsia" w:ascii="Arial" w:hAnsi="Arial" w:cs="Arial"/>
          <w:b/>
          <w:vertAlign w:val="superscript"/>
        </w:rPr>
        <w:t>st</w:t>
      </w:r>
      <w:r>
        <w:rPr>
          <w:rFonts w:hint="default" w:ascii="Arial" w:hAnsi="Arial" w:cs="Arial"/>
          <w:b/>
        </w:rPr>
        <w:t xml:space="preserve"> </w:t>
      </w:r>
      <w:r>
        <w:rPr>
          <w:rFonts w:hint="eastAsia" w:ascii="Arial" w:hAnsi="Arial" w:cs="Arial"/>
          <w:b/>
          <w:lang w:val="en-US" w:eastAsia="zh-CN"/>
        </w:rPr>
        <w:t>-</w:t>
      </w:r>
      <w:r>
        <w:rPr>
          <w:rFonts w:hint="eastAsia" w:ascii="Arial" w:hAnsi="Arial" w:cs="Arial"/>
          <w:b/>
        </w:rPr>
        <w:t>March 3</w:t>
      </w:r>
      <w:r>
        <w:rPr>
          <w:rFonts w:hint="eastAsia" w:ascii="Arial" w:hAnsi="Arial" w:cs="Arial"/>
          <w:b/>
          <w:vertAlign w:val="superscript"/>
        </w:rPr>
        <w:t>rd</w:t>
      </w:r>
      <w:r>
        <w:rPr>
          <w:rFonts w:hint="eastAsia" w:ascii="Arial" w:hAnsi="Arial" w:cs="Arial"/>
          <w:b/>
        </w:rPr>
        <w:t>, 2022</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17" w:name="_GoBack"/>
      <w:bookmarkEnd w:id="17"/>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End w:id="1"/>
      <w:r>
        <w:rPr>
          <w:rFonts w:hint="eastAsia" w:ascii="Arial" w:hAnsi="Arial" w:eastAsia="宋体"/>
          <w:b/>
        </w:rPr>
        <w:t>Remaining issues on timing delay mitigation for NR positioning</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w:t>
      </w:r>
      <w:r>
        <w:rPr>
          <w:rFonts w:ascii="Arial" w:hAnsi="Arial" w:eastAsia="宋体"/>
          <w:b/>
        </w:rPr>
        <w:t>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Some progresses have been made for Rel-17 NR positioning before the WID was officially done in RAN1.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remaining issues for </w:t>
      </w:r>
      <w:r>
        <w:rPr>
          <w:rFonts w:ascii="Times New Roman" w:hAnsi="Times New Roman"/>
          <w:sz w:val="20"/>
          <w:szCs w:val="20"/>
        </w:rPr>
        <w:t>mitigating UE Rx/Tx and/or gNB Rx/Tx timing delays</w:t>
      </w:r>
      <w:r>
        <w:rPr>
          <w:rFonts w:hint="eastAsia" w:ascii="Times New Roman" w:hAnsi="Times New Roman"/>
          <w:sz w:val="20"/>
          <w:szCs w:val="20"/>
        </w:rPr>
        <w:t>.</w:t>
      </w:r>
    </w:p>
    <w:p>
      <w:pPr>
        <w:pStyle w:val="2"/>
        <w:rPr>
          <w:rFonts w:ascii="Times New Roman" w:hAnsi="Times New Roman"/>
          <w:sz w:val="28"/>
          <w:szCs w:val="28"/>
          <w:lang w:val="en-US"/>
        </w:rPr>
      </w:pPr>
      <w:r>
        <w:rPr>
          <w:rFonts w:ascii="Times New Roman" w:hAnsi="Times New Roman"/>
          <w:sz w:val="28"/>
          <w:szCs w:val="28"/>
          <w:lang w:val="en-US"/>
        </w:rPr>
        <w:t>Multiple reference signals to determine the same Rx timing</w:t>
      </w:r>
    </w:p>
    <w:p>
      <w:pPr>
        <w:adjustRightInd w:val="0"/>
        <w:snapToGrid w:val="0"/>
        <w:spacing w:before="180" w:beforeLines="50" w:after="180" w:afterLines="50" w:line="240" w:lineRule="auto"/>
        <w:rPr>
          <w:rFonts w:ascii="Times New Roman" w:hAnsi="Times New Roman"/>
          <w:sz w:val="20"/>
          <w:szCs w:val="20"/>
        </w:rPr>
      </w:pPr>
      <w:bookmarkStart w:id="6" w:name="_Toc57991525"/>
      <w:bookmarkStart w:id="7" w:name="_Toc29045130"/>
      <w:bookmarkStart w:id="8" w:name="_Toc29901518"/>
      <w:bookmarkStart w:id="9" w:name="_Toc51776305"/>
      <w:bookmarkStart w:id="10" w:name="_Toc44881135"/>
      <w:bookmarkStart w:id="11" w:name="_Toc29901471"/>
      <w:bookmarkStart w:id="12" w:name="_Toc524695266"/>
      <w:bookmarkStart w:id="13" w:name="_Toc35596399"/>
      <w:r>
        <w:rPr>
          <w:rFonts w:hint="eastAsia" w:ascii="Times New Roman" w:hAnsi="Times New Roman"/>
          <w:sz w:val="20"/>
          <w:szCs w:val="20"/>
        </w:rPr>
        <w:t xml:space="preserve">According to the definitions in TS 38.215, UE/TRP may use multiple reference signals to determine the same Rx timing. As an example shown below, UE may use multiple DL PRS resources to determine the start of one subframe from a TP. </w:t>
      </w:r>
    </w:p>
    <w:p>
      <w:pPr>
        <w:spacing w:before="180" w:beforeLines="50" w:after="180" w:afterLines="50" w:line="240" w:lineRule="auto"/>
        <w:rPr>
          <w:rFonts w:ascii="Times New Roman" w:hAnsi="Times New Roman"/>
          <w:b/>
          <w:bCs/>
          <w:sz w:val="20"/>
          <w:szCs w:val="20"/>
          <w:u w:val="single"/>
        </w:rPr>
      </w:pPr>
      <w:r>
        <w:rPr>
          <w:rFonts w:ascii="Times New Roman" w:hAnsi="Times New Roman"/>
          <w:b/>
          <w:bCs/>
          <w:sz w:val="20"/>
          <w:szCs w:val="20"/>
          <w:u w:val="single"/>
          <w:lang w:val="en-GB" w:eastAsia="en-US"/>
        </w:rPr>
        <w:t>5.1.29</w:t>
      </w:r>
      <w:r>
        <w:rPr>
          <w:rFonts w:hint="eastAsia" w:ascii="Times New Roman" w:hAnsi="Times New Roman"/>
          <w:b/>
          <w:bCs/>
          <w:sz w:val="20"/>
          <w:szCs w:val="20"/>
          <w:u w:val="single"/>
        </w:rPr>
        <w:t xml:space="preserve"> </w:t>
      </w:r>
      <w:r>
        <w:rPr>
          <w:rFonts w:ascii="Times New Roman" w:hAnsi="Times New Roman"/>
          <w:b/>
          <w:bCs/>
          <w:sz w:val="20"/>
          <w:szCs w:val="20"/>
          <w:u w:val="single"/>
          <w:lang w:val="en-GB" w:eastAsia="en-US"/>
        </w:rPr>
        <w:t>DL reference signal time difference (DL RSTD)</w:t>
      </w:r>
      <w:bookmarkEnd w:id="6"/>
      <w:bookmarkEnd w:id="7"/>
      <w:bookmarkEnd w:id="8"/>
      <w:bookmarkEnd w:id="9"/>
      <w:bookmarkEnd w:id="10"/>
      <w:bookmarkEnd w:id="11"/>
      <w:bookmarkEnd w:id="12"/>
      <w:bookmarkEnd w:id="13"/>
      <w:r>
        <w:rPr>
          <w:rFonts w:hint="eastAsia" w:ascii="Times New Roman" w:hAnsi="Times New Roman"/>
          <w:b/>
          <w:bCs/>
          <w:sz w:val="20"/>
          <w:szCs w:val="20"/>
          <w:u w:val="single"/>
        </w:rPr>
        <w:t xml:space="preserve"> (TS 38.215) </w:t>
      </w:r>
    </w:p>
    <w:tbl>
      <w:tblPr>
        <w:tblStyle w:val="23"/>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b/>
                <w:sz w:val="20"/>
                <w:szCs w:val="20"/>
                <w:lang w:val="en-GB" w:eastAsia="en-GB"/>
              </w:rPr>
            </w:pPr>
            <w:r>
              <w:rPr>
                <w:rFonts w:ascii="Times New Roman" w:hAnsi="Times New Roman" w:eastAsia="Times New Roman"/>
                <w:b/>
                <w:sz w:val="20"/>
                <w:szCs w:val="20"/>
                <w:lang w:val="en-GB" w:eastAsia="en-GB"/>
              </w:rPr>
              <w:t>Definition</w:t>
            </w:r>
          </w:p>
        </w:tc>
        <w:tc>
          <w:tcPr>
            <w:tcW w:w="77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GB"/>
              </w:rPr>
              <w:t xml:space="preserve">DL reference signal time difference (DL RSTD) is the DL relative timing difference between the </w:t>
            </w:r>
            <w:r>
              <w:rPr>
                <w:rFonts w:ascii="Times New Roman" w:hAnsi="Times New Roman" w:eastAsia="Times New Roman"/>
                <w:sz w:val="20"/>
                <w:szCs w:val="20"/>
                <w:lang w:val="en-IN" w:eastAsia="en-GB"/>
              </w:rPr>
              <w:t>Transmission Point (TP) [18]</w:t>
            </w:r>
            <w:r>
              <w:rPr>
                <w:rFonts w:ascii="Times New Roman" w:hAnsi="Times New Roman" w:eastAsia="Times New Roman"/>
                <w:sz w:val="20"/>
                <w:szCs w:val="20"/>
                <w:lang w:val="en-GB" w:eastAsia="en-GB"/>
              </w:rPr>
              <w:t xml:space="preserve"> </w:t>
            </w:r>
            <w:r>
              <w:rPr>
                <w:rFonts w:ascii="Times New Roman" w:hAnsi="Times New Roman" w:eastAsia="Times New Roman"/>
                <w:i/>
                <w:sz w:val="20"/>
                <w:szCs w:val="20"/>
                <w:lang w:val="en-GB" w:eastAsia="en-GB"/>
              </w:rPr>
              <w:t>j</w:t>
            </w:r>
            <w:r>
              <w:rPr>
                <w:rFonts w:ascii="Times New Roman" w:hAnsi="Times New Roman" w:eastAsia="Times New Roman"/>
                <w:sz w:val="20"/>
                <w:szCs w:val="20"/>
                <w:lang w:val="en-GB" w:eastAsia="en-GB"/>
              </w:rPr>
              <w:t xml:space="preserve"> and the reference TP </w:t>
            </w:r>
            <w:r>
              <w:rPr>
                <w:rFonts w:ascii="Times New Roman" w:hAnsi="Times New Roman" w:eastAsia="Times New Roman"/>
                <w:i/>
                <w:sz w:val="20"/>
                <w:szCs w:val="20"/>
                <w:lang w:val="en-GB" w:eastAsia="en-GB"/>
              </w:rPr>
              <w:t>i</w:t>
            </w:r>
            <w:r>
              <w:rPr>
                <w:rFonts w:ascii="Times New Roman" w:hAnsi="Times New Roman" w:eastAsia="Times New Roman"/>
                <w:sz w:val="20"/>
                <w:szCs w:val="20"/>
                <w:lang w:val="en-GB" w:eastAsia="en-GB"/>
              </w:rPr>
              <w:t>, defined as T</w:t>
            </w:r>
            <w:r>
              <w:rPr>
                <w:rFonts w:ascii="Times New Roman" w:hAnsi="Times New Roman" w:eastAsia="Times New Roman"/>
                <w:sz w:val="20"/>
                <w:szCs w:val="20"/>
                <w:vertAlign w:val="subscript"/>
                <w:lang w:val="en-GB" w:eastAsia="en-GB"/>
              </w:rPr>
              <w:t>SubframeRxj</w:t>
            </w:r>
            <w:r>
              <w:rPr>
                <w:rFonts w:ascii="Times New Roman" w:hAnsi="Times New Roman" w:eastAsia="Times New Roman"/>
                <w:sz w:val="20"/>
                <w:szCs w:val="20"/>
                <w:lang w:val="en-GB" w:eastAsia="en-GB"/>
              </w:rPr>
              <w:t xml:space="preserve"> – T</w:t>
            </w:r>
            <w:r>
              <w:rPr>
                <w:rFonts w:ascii="Times New Roman" w:hAnsi="Times New Roman" w:eastAsia="Times New Roman"/>
                <w:sz w:val="20"/>
                <w:szCs w:val="20"/>
                <w:vertAlign w:val="subscript"/>
                <w:lang w:val="en-GB" w:eastAsia="en-GB"/>
              </w:rPr>
              <w:t>SubframeRxi</w:t>
            </w:r>
            <w:r>
              <w:rPr>
                <w:rFonts w:ascii="Times New Roman" w:hAnsi="Times New Roman" w:eastAsia="Times New Roman"/>
                <w:sz w:val="20"/>
                <w:szCs w:val="20"/>
                <w:lang w:val="en-GB" w:eastAsia="en-GB"/>
              </w:rPr>
              <w:t>,</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GB"/>
              </w:rPr>
              <w:t>Where:</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GB"/>
              </w:rPr>
              <w:t>T</w:t>
            </w:r>
            <w:r>
              <w:rPr>
                <w:rFonts w:ascii="Times New Roman" w:hAnsi="Times New Roman" w:eastAsia="Times New Roman"/>
                <w:sz w:val="20"/>
                <w:szCs w:val="20"/>
                <w:vertAlign w:val="subscript"/>
                <w:lang w:val="en-GB" w:eastAsia="en-GB"/>
              </w:rPr>
              <w:t>SubframeRxj</w:t>
            </w:r>
            <w:r>
              <w:rPr>
                <w:rFonts w:ascii="Times New Roman" w:hAnsi="Times New Roman" w:eastAsia="Times New Roman"/>
                <w:sz w:val="20"/>
                <w:szCs w:val="20"/>
                <w:lang w:val="en-GB" w:eastAsia="en-GB"/>
              </w:rPr>
              <w:t xml:space="preserve"> is the time when the UE receives the start of one subframe from TP </w:t>
            </w:r>
            <w:r>
              <w:rPr>
                <w:rFonts w:ascii="Times New Roman" w:hAnsi="Times New Roman" w:eastAsia="Times New Roman"/>
                <w:i/>
                <w:sz w:val="20"/>
                <w:szCs w:val="20"/>
                <w:lang w:val="en-GB" w:eastAsia="en-GB"/>
              </w:rPr>
              <w:t>j</w:t>
            </w:r>
            <w:r>
              <w:rPr>
                <w:rFonts w:ascii="Times New Roman" w:hAnsi="Times New Roman" w:eastAsia="Times New Roman"/>
                <w:sz w:val="20"/>
                <w:szCs w:val="20"/>
                <w:lang w:val="en-GB" w:eastAsia="en-GB"/>
              </w:rPr>
              <w:t>.</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GB"/>
              </w:rPr>
              <w:t>T</w:t>
            </w:r>
            <w:r>
              <w:rPr>
                <w:rFonts w:ascii="Times New Roman" w:hAnsi="Times New Roman" w:eastAsia="Times New Roman"/>
                <w:sz w:val="20"/>
                <w:szCs w:val="20"/>
                <w:vertAlign w:val="subscript"/>
                <w:lang w:val="en-GB" w:eastAsia="en-GB"/>
              </w:rPr>
              <w:t>SubframeRxi</w:t>
            </w:r>
            <w:r>
              <w:rPr>
                <w:rFonts w:ascii="Times New Roman" w:hAnsi="Times New Roman" w:eastAsia="Times New Roman"/>
                <w:sz w:val="20"/>
                <w:szCs w:val="20"/>
                <w:lang w:val="en-GB" w:eastAsia="en-GB"/>
              </w:rPr>
              <w:t xml:space="preserve"> is the time when the UE receives the corresponding start of one subframe from TP </w:t>
            </w:r>
            <w:r>
              <w:rPr>
                <w:rFonts w:ascii="Times New Roman" w:hAnsi="Times New Roman" w:eastAsia="Times New Roman"/>
                <w:i/>
                <w:sz w:val="20"/>
                <w:szCs w:val="20"/>
                <w:lang w:val="en-GB" w:eastAsia="en-GB"/>
              </w:rPr>
              <w:t>i</w:t>
            </w:r>
            <w:r>
              <w:rPr>
                <w:rFonts w:ascii="Times New Roman" w:hAnsi="Times New Roman" w:eastAsia="Times New Roman"/>
                <w:sz w:val="20"/>
                <w:szCs w:val="20"/>
                <w:lang w:val="en-GB" w:eastAsia="en-GB"/>
              </w:rPr>
              <w:t xml:space="preserve"> that is closest in time to the subframe received from TP </w:t>
            </w:r>
            <w:r>
              <w:rPr>
                <w:rFonts w:ascii="Times New Roman" w:hAnsi="Times New Roman" w:eastAsia="Times New Roman"/>
                <w:i/>
                <w:sz w:val="20"/>
                <w:szCs w:val="20"/>
                <w:lang w:val="en-GB" w:eastAsia="en-GB"/>
              </w:rPr>
              <w:t>j</w:t>
            </w:r>
            <w:r>
              <w:rPr>
                <w:rFonts w:ascii="Times New Roman" w:hAnsi="Times New Roman" w:eastAsia="Times New Roman"/>
                <w:sz w:val="20"/>
                <w:szCs w:val="20"/>
                <w:lang w:val="en-GB" w:eastAsia="en-GB"/>
              </w:rPr>
              <w:t>.</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highlight w:val="lightGray"/>
                <w:lang w:eastAsia="en-GB"/>
              </w:rPr>
            </w:pPr>
            <w:r>
              <w:rPr>
                <w:rFonts w:ascii="Times New Roman" w:hAnsi="Times New Roman" w:eastAsia="Times New Roman"/>
                <w:sz w:val="20"/>
                <w:szCs w:val="20"/>
                <w:highlight w:val="lightGray"/>
                <w:lang w:eastAsia="en-GB"/>
              </w:rPr>
              <w:t xml:space="preserve">Multiple DL PRS resources can be used to determine the start of one subframe from a </w:t>
            </w:r>
            <w:r>
              <w:rPr>
                <w:rFonts w:ascii="Times New Roman" w:hAnsi="Times New Roman" w:eastAsia="Times New Roman"/>
                <w:sz w:val="20"/>
                <w:szCs w:val="20"/>
                <w:highlight w:val="lightGray"/>
                <w:lang w:val="en-GB" w:eastAsia="en-GB"/>
              </w:rPr>
              <w:t>TP</w:t>
            </w:r>
            <w:r>
              <w:rPr>
                <w:rFonts w:ascii="Times New Roman" w:hAnsi="Times New Roman" w:eastAsia="Times New Roman"/>
                <w:sz w:val="20"/>
                <w:szCs w:val="20"/>
                <w:highlight w:val="lightGray"/>
                <w:lang w:eastAsia="en-GB"/>
              </w:rPr>
              <w:t>.</w:t>
            </w: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p>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US"/>
              </w:rPr>
              <w:t>For frequency range 1, the reference point for the DL RSTD shall be the antenna connector of the UE. For frequency range 2, the reference point for the DL RSTD shall be the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b/>
                <w:sz w:val="20"/>
                <w:szCs w:val="20"/>
                <w:lang w:val="en-GB" w:eastAsia="en-GB"/>
              </w:rPr>
            </w:pPr>
            <w:r>
              <w:rPr>
                <w:rFonts w:ascii="Times New Roman" w:hAnsi="Times New Roman" w:eastAsia="Times New Roman"/>
                <w:b/>
                <w:sz w:val="20"/>
                <w:szCs w:val="20"/>
                <w:lang w:val="en-GB"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180" w:beforeLines="50" w:after="180" w:afterLines="50" w:line="240" w:lineRule="auto"/>
              <w:textAlignment w:val="baseline"/>
              <w:rPr>
                <w:rFonts w:ascii="Times New Roman" w:hAnsi="Times New Roman" w:eastAsia="Times New Roman"/>
                <w:sz w:val="20"/>
                <w:szCs w:val="20"/>
                <w:lang w:val="en-GB" w:eastAsia="en-GB"/>
              </w:rPr>
            </w:pPr>
            <w:r>
              <w:rPr>
                <w:rFonts w:ascii="Times New Roman" w:hAnsi="Times New Roman" w:eastAsia="Times New Roman"/>
                <w:sz w:val="20"/>
                <w:szCs w:val="20"/>
                <w:lang w:val="en-GB" w:eastAsia="en-GB"/>
              </w:rPr>
              <w:t>RRC_CONNECTED</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we made following agreement in last meeting. In other words, UE will report only a UE Rx TEG ID for the RSTD reference time and another UE Rx TEG ID for timing determined from neighbor TRP to construct a RSTD measurement. Therefore, if multiple </w:t>
      </w:r>
      <w:r>
        <w:rPr>
          <w:rFonts w:ascii="Times New Roman" w:hAnsi="Times New Roman" w:eastAsia="Times New Roman"/>
          <w:sz w:val="20"/>
          <w:szCs w:val="20"/>
          <w:lang w:eastAsia="en-GB"/>
        </w:rPr>
        <w:t>DL PRS resources</w:t>
      </w:r>
      <w:r>
        <w:rPr>
          <w:rFonts w:hint="eastAsia" w:ascii="Times New Roman" w:hAnsi="Times New Roman" w:eastAsia="宋体"/>
          <w:sz w:val="20"/>
          <w:szCs w:val="20"/>
        </w:rPr>
        <w:t xml:space="preserve"> are used</w:t>
      </w:r>
      <w:r>
        <w:rPr>
          <w:rFonts w:hint="eastAsia" w:ascii="Times New Roman" w:hAnsi="Times New Roman"/>
          <w:sz w:val="20"/>
          <w:szCs w:val="20"/>
        </w:rPr>
        <w:t xml:space="preserve"> to determine a start of one subframe from a TP, the multiple </w:t>
      </w:r>
      <w:r>
        <w:rPr>
          <w:rFonts w:ascii="Times New Roman" w:hAnsi="Times New Roman" w:eastAsia="Times New Roman"/>
          <w:sz w:val="20"/>
          <w:szCs w:val="20"/>
          <w:lang w:eastAsia="en-GB"/>
        </w:rPr>
        <w:t>DL PRS resources</w:t>
      </w:r>
      <w:r>
        <w:rPr>
          <w:rFonts w:hint="eastAsia" w:ascii="Times New Roman" w:hAnsi="Times New Roman" w:eastAsia="宋体"/>
          <w:sz w:val="20"/>
          <w:szCs w:val="20"/>
        </w:rPr>
        <w:t xml:space="preserve"> </w:t>
      </w:r>
      <w:r>
        <w:rPr>
          <w:rFonts w:hint="eastAsia" w:ascii="Times New Roman" w:hAnsi="Times New Roman"/>
          <w:sz w:val="20"/>
          <w:szCs w:val="20"/>
        </w:rPr>
        <w:t>should be associated with a same UE Rx TEG ID. Otherwise the Rx timing may be biased due to different Rx timing errors from different TEGs, which breaks the basis that the Rx timing is associated with a single TEG.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iCs/>
                <w:sz w:val="20"/>
                <w:szCs w:val="20"/>
                <w:u w:val="single"/>
                <w:lang w:val="en-GB" w:eastAsia="en-US"/>
              </w:rPr>
            </w:pPr>
            <w:r>
              <w:rPr>
                <w:rFonts w:ascii="Times New Roman" w:hAnsi="Times New Roman" w:eastAsia="Batang"/>
                <w:b/>
                <w:bCs/>
                <w:iCs/>
                <w:sz w:val="20"/>
                <w:szCs w:val="20"/>
                <w:u w:val="single"/>
                <w:lang w:val="en-GB" w:eastAsia="en-US"/>
              </w:rPr>
              <w:t>Agreement:</w:t>
            </w:r>
          </w:p>
          <w:p>
            <w:pPr>
              <w:numPr>
                <w:ilvl w:val="0"/>
                <w:numId w:val="3"/>
              </w:numPr>
              <w:spacing w:before="180" w:beforeLines="50" w:after="180" w:afterLines="50" w:line="240" w:lineRule="auto"/>
              <w:contextualSpacing/>
              <w:jc w:val="both"/>
              <w:rPr>
                <w:rFonts w:ascii="Times New Roman" w:hAnsi="Times New Roman" w:eastAsia="宋体"/>
                <w:iCs/>
                <w:sz w:val="20"/>
                <w:szCs w:val="20"/>
                <w:lang w:val="en-GB"/>
              </w:rPr>
            </w:pPr>
            <w:r>
              <w:rPr>
                <w:rFonts w:ascii="Times New Roman" w:hAnsi="Times New Roman" w:eastAsia="宋体"/>
                <w:iCs/>
                <w:sz w:val="20"/>
                <w:szCs w:val="20"/>
                <w:lang w:val="en-GB"/>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pPr>
              <w:numPr>
                <w:ilvl w:val="0"/>
                <w:numId w:val="3"/>
              </w:numPr>
              <w:spacing w:before="180" w:beforeLines="50" w:after="180" w:afterLines="50" w:line="240" w:lineRule="auto"/>
              <w:contextualSpacing/>
              <w:jc w:val="both"/>
              <w:rPr>
                <w:rFonts w:ascii="Times New Roman" w:hAnsi="Times New Roman"/>
                <w:sz w:val="20"/>
                <w:szCs w:val="20"/>
              </w:rPr>
            </w:pPr>
            <w:r>
              <w:rPr>
                <w:rFonts w:ascii="Times New Roman" w:hAnsi="Times New Roman" w:eastAsia="宋体"/>
                <w:iCs/>
                <w:sz w:val="20"/>
                <w:szCs w:val="20"/>
                <w:lang w:val="en-GB"/>
              </w:rPr>
              <w:t>Note: RSTD reference time is related to the DL_PRS_Reference_Info IE</w:t>
            </w:r>
          </w:p>
        </w:tc>
      </w:tr>
    </w:tbl>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When multiple reference signals are used to determine the same Rx timing, support the followings,</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DL RSTD measurement, if multiple DL PRS resources are used to determine a start of one subframe from a TP, the multiple DL PRS resources should be associated with a same UE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UE Rx-Tx time difference measurement, if multiple DL PRS resources are used to determine a start of one subframe of the first arrival path of the TP, the multiple DL PRS resources should be associated with a same UE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UL RTOA measurement, if multiple SRS resources are used to determine a beginning of one subframe containing SRS received at a RP, the multiple SRS resources for positioning should be associated with a same TRP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gNB Rx–Tx time difference</w:t>
      </w:r>
      <w:r>
        <w:rPr>
          <w:rFonts w:hint="eastAsia" w:ascii="Times New Roman" w:hAnsi="Times New Roman"/>
          <w:i/>
          <w:iCs/>
          <w:sz w:val="20"/>
          <w:szCs w:val="20"/>
        </w:rPr>
        <w:t xml:space="preserve"> measurement, if multiple SRS resources for positioning are used to determine a start of one subframe containing SRS, the multiple SRS resources for positioning should be associated with a same TRP Rx TEG ID.</w:t>
      </w:r>
    </w:p>
    <w:p>
      <w:pPr>
        <w:pStyle w:val="2"/>
        <w:snapToGrid w:val="0"/>
        <w:spacing w:before="180" w:beforeLines="50" w:after="180" w:afterLines="50"/>
        <w:jc w:val="both"/>
        <w:rPr>
          <w:rFonts w:ascii="Times New Roman" w:hAnsi="Times New Roman"/>
          <w:sz w:val="28"/>
          <w:szCs w:val="28"/>
          <w:lang w:val="en-US"/>
        </w:rPr>
      </w:pPr>
      <w:r>
        <w:rPr>
          <w:rFonts w:hint="eastAsia" w:ascii="Times New Roman" w:hAnsi="Times New Roman"/>
          <w:sz w:val="28"/>
          <w:szCs w:val="28"/>
          <w:lang w:val="en-US"/>
        </w:rPr>
        <w:t>Batch reporting</w:t>
      </w:r>
    </w:p>
    <w:p>
      <w:pPr>
        <w:adjustRightInd w:val="0"/>
        <w:snapToGrid w:val="0"/>
        <w:spacing w:before="180" w:beforeLines="50" w:after="180" w:afterLines="50"/>
        <w:jc w:val="both"/>
        <w:rPr>
          <w:rFonts w:ascii="Times New Roman" w:hAnsi="Times New Roman"/>
          <w:sz w:val="20"/>
          <w:szCs w:val="20"/>
        </w:rPr>
      </w:pPr>
      <w:r>
        <w:rPr>
          <w:rFonts w:hint="eastAsia" w:ascii="Times New Roman" w:hAnsi="Times New Roman"/>
          <w:sz w:val="20"/>
          <w:szCs w:val="20"/>
        </w:rPr>
        <w:t>In this section, we provide our views on the remaining issues in the following agreement made in RAN1#104e.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after="0" w:line="240" w:lineRule="auto"/>
              <w:ind w:left="1440" w:hanging="1440"/>
              <w:jc w:val="both"/>
              <w:rPr>
                <w:rFonts w:ascii="Times New Roman" w:hAnsi="Times New Roman"/>
                <w:b/>
                <w:sz w:val="20"/>
                <w:szCs w:val="20"/>
              </w:rPr>
            </w:pPr>
            <w:r>
              <w:rPr>
                <w:rFonts w:ascii="Times New Roman" w:hAnsi="Times New Roman"/>
                <w:b/>
                <w:sz w:val="20"/>
                <w:szCs w:val="20"/>
              </w:rPr>
              <w:t>Agreement</w:t>
            </w:r>
            <w:r>
              <w:rPr>
                <w:rFonts w:hint="eastAsia" w:ascii="Times New Roman" w:hAnsi="Times New Roman"/>
                <w:b/>
                <w:sz w:val="20"/>
                <w:szCs w:val="20"/>
              </w:rPr>
              <w:t xml:space="preserve"> (RAN1#104e)</w:t>
            </w:r>
            <w:r>
              <w:rPr>
                <w:rFonts w:ascii="Times New Roman" w:hAnsi="Times New Roman"/>
                <w:b/>
                <w:sz w:val="20"/>
                <w:szCs w:val="20"/>
              </w:rPr>
              <w:t>:</w:t>
            </w:r>
          </w:p>
          <w:p>
            <w:pPr>
              <w:pStyle w:val="88"/>
              <w:adjustRightInd w:val="0"/>
              <w:snapToGrid w:val="0"/>
              <w:spacing w:after="0"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details of signaling, procedures, and UE capability if any</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5"/>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5"/>
              </w:numPr>
              <w:adjustRightInd w:val="0"/>
              <w:snapToGrid w:val="0"/>
              <w:spacing w:after="0" w:line="240" w:lineRule="auto"/>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pStyle w:val="3"/>
        <w:spacing w:before="180" w:beforeLines="50" w:after="180" w:afterLines="50" w:line="240" w:lineRule="auto"/>
        <w:ind w:left="720" w:hanging="578"/>
        <w:rPr>
          <w:rFonts w:ascii="Times New Roman" w:hAnsi="Times New Roman"/>
          <w:sz w:val="28"/>
          <w:szCs w:val="28"/>
          <w:lang w:val="en-US"/>
        </w:rPr>
      </w:pPr>
      <w:r>
        <w:rPr>
          <w:rFonts w:ascii="Times New Roman" w:hAnsi="Times New Roman"/>
          <w:sz w:val="28"/>
          <w:szCs w:val="28"/>
          <w:lang w:val="en-US"/>
        </w:rPr>
        <w:t>Measurement time window</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Several companies proposed to support measurement time window (MTW). It was argued that the MTW is to avoid the mismatch of the UL/DL measurements for DL+UL positioning or to use the measurements obtained in the same MTW for potential mitigation of errors caused by time drift. However, as we observed from the discussions, the mismatch of DL PRS and UL SRS for Multi-RTT can be avoided by implementation.</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the DL PRS transmission periodicity and SRS transmission periodicity are quite aligned, and there is a small time offset between DL PRS and UL SRS, we don</w:t>
      </w:r>
      <w:r>
        <w:rPr>
          <w:rFonts w:ascii="Times New Roman" w:hAnsi="Times New Roman"/>
          <w:sz w:val="20"/>
          <w:szCs w:val="20"/>
        </w:rPr>
        <w:t>’</w:t>
      </w:r>
      <w:r>
        <w:rPr>
          <w:rFonts w:hint="eastAsia" w:ascii="Times New Roman" w:hAnsi="Times New Roman"/>
          <w:sz w:val="20"/>
          <w:szCs w:val="20"/>
        </w:rPr>
        <w:t>t need to configure the MTW since it</w:t>
      </w:r>
      <w:r>
        <w:rPr>
          <w:rFonts w:ascii="Times New Roman" w:hAnsi="Times New Roman"/>
          <w:sz w:val="20"/>
          <w:szCs w:val="20"/>
        </w:rPr>
        <w:t>’</w:t>
      </w:r>
      <w:r>
        <w:rPr>
          <w:rFonts w:hint="eastAsia" w:ascii="Times New Roman" w:hAnsi="Times New Roman"/>
          <w:sz w:val="20"/>
          <w:szCs w:val="20"/>
        </w:rPr>
        <w:t>s naturally matched for DL and UL measurements.</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f DL</w:t>
      </w:r>
      <w:r>
        <w:rPr>
          <w:rFonts w:hint="eastAsia" w:ascii="Times New Roman" w:hAnsi="Times New Roman"/>
          <w:sz w:val="20"/>
          <w:szCs w:val="20"/>
        </w:rPr>
        <w:t xml:space="preserve"> </w:t>
      </w:r>
      <w:r>
        <w:rPr>
          <w:rFonts w:ascii="Times New Roman" w:hAnsi="Times New Roman"/>
          <w:sz w:val="20"/>
          <w:szCs w:val="20"/>
        </w:rPr>
        <w:t xml:space="preserve">PRS transmission periodicity and SRS transmission periodicity </w:t>
      </w:r>
      <w:r>
        <w:rPr>
          <w:rFonts w:hint="eastAsia" w:ascii="Times New Roman" w:hAnsi="Times New Roman"/>
          <w:sz w:val="20"/>
          <w:szCs w:val="20"/>
        </w:rPr>
        <w:t>are</w:t>
      </w:r>
      <w:r>
        <w:rPr>
          <w:rFonts w:ascii="Times New Roman" w:hAnsi="Times New Roman"/>
          <w:sz w:val="20"/>
          <w:szCs w:val="20"/>
        </w:rPr>
        <w:t xml:space="preserve"> quite aligned, but there are unavoidable slot offset between DL</w:t>
      </w:r>
      <w:r>
        <w:rPr>
          <w:rFonts w:hint="eastAsia" w:ascii="Times New Roman" w:hAnsi="Times New Roman"/>
          <w:sz w:val="20"/>
          <w:szCs w:val="20"/>
        </w:rPr>
        <w:t xml:space="preserve"> </w:t>
      </w:r>
      <w:r>
        <w:rPr>
          <w:rFonts w:ascii="Times New Roman" w:hAnsi="Times New Roman"/>
          <w:sz w:val="20"/>
          <w:szCs w:val="20"/>
        </w:rPr>
        <w:t>PRS and SRS,</w:t>
      </w:r>
      <w:r>
        <w:rPr>
          <w:rFonts w:hint="eastAsia" w:ascii="Times New Roman" w:hAnsi="Times New Roman"/>
          <w:sz w:val="20"/>
          <w:szCs w:val="20"/>
        </w:rPr>
        <w:t xml:space="preserve"> it</w:t>
      </w:r>
      <w:r>
        <w:rPr>
          <w:rFonts w:ascii="Times New Roman" w:hAnsi="Times New Roman"/>
          <w:sz w:val="20"/>
          <w:szCs w:val="20"/>
        </w:rPr>
        <w:t>’</w:t>
      </w:r>
      <w:r>
        <w:rPr>
          <w:rFonts w:hint="eastAsia" w:ascii="Times New Roman" w:hAnsi="Times New Roman"/>
          <w:sz w:val="20"/>
          <w:szCs w:val="20"/>
        </w:rPr>
        <w:t>s useless to configure the MTW since it</w:t>
      </w:r>
      <w:r>
        <w:rPr>
          <w:rFonts w:ascii="Times New Roman" w:hAnsi="Times New Roman"/>
          <w:sz w:val="20"/>
          <w:szCs w:val="20"/>
        </w:rPr>
        <w:t>’</w:t>
      </w:r>
      <w:r>
        <w:rPr>
          <w:rFonts w:hint="eastAsia" w:ascii="Times New Roman" w:hAnsi="Times New Roman"/>
          <w:sz w:val="20"/>
          <w:szCs w:val="20"/>
        </w:rPr>
        <w:t>s always mismatched for DL and UL measurements.</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If DL PRS transmission periodicity and SRS transmission periodicity</w:t>
      </w:r>
      <w:r>
        <w:rPr>
          <w:rFonts w:hint="eastAsia" w:ascii="Times New Roman" w:hAnsi="Times New Roman"/>
          <w:sz w:val="20"/>
          <w:szCs w:val="20"/>
        </w:rPr>
        <w:t xml:space="preserve"> are quite different, it</w:t>
      </w:r>
      <w:r>
        <w:rPr>
          <w:rFonts w:ascii="Times New Roman" w:hAnsi="Times New Roman"/>
          <w:sz w:val="20"/>
          <w:szCs w:val="20"/>
        </w:rPr>
        <w:t>’</w:t>
      </w:r>
      <w:r>
        <w:rPr>
          <w:rFonts w:hint="eastAsia" w:ascii="Times New Roman" w:hAnsi="Times New Roman"/>
          <w:sz w:val="20"/>
          <w:szCs w:val="20"/>
        </w:rPr>
        <w:t>s hard to configure a MTW to ensure that there always have DL PRS transmission and SRS transmission in the same MTW. The only way is to allow UE and TRP to report a batch of measurement instances with corresponding time stamps. LMF can pair the UL measurement and DL measurement that are closed in time when calculating UE location.</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a periodical measurement report, the report interval is naturally a MTW. If LMF wants to align the UL and DL measurement at the same time window, LMF can simply configure the same report interval for UL measurement and DL measurement. </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The mismatch of DL PRS and UL SRS for Multi-RTT can be avoided at least by following ways,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he DL PRS transmission periodicity and SRS transmission periodicity are quite aligned, and there is a small time offset between DL PRS and UL SRS</w:t>
      </w:r>
      <w:r>
        <w:rPr>
          <w:rFonts w:hint="eastAsia"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Support UE and TRP to report a batch of measurement instances with corresponding time stamps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LMF can</w:t>
      </w:r>
      <w:r>
        <w:rPr>
          <w:rFonts w:hint="eastAsia" w:ascii="Times New Roman" w:hAnsi="Times New Roman"/>
          <w:i/>
          <w:iCs/>
          <w:sz w:val="20"/>
          <w:szCs w:val="20"/>
        </w:rPr>
        <w:t xml:space="preserve"> </w:t>
      </w:r>
      <w:r>
        <w:rPr>
          <w:rFonts w:ascii="Times New Roman" w:hAnsi="Times New Roman"/>
          <w:i/>
          <w:iCs/>
          <w:sz w:val="20"/>
          <w:szCs w:val="20"/>
        </w:rPr>
        <w:t xml:space="preserve">configure the same report interval for UL measurement and DL measurement. </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There is no need to introduce measurement time window in Rel-17 NR positioning.</w:t>
      </w:r>
    </w:p>
    <w:p>
      <w:pPr>
        <w:pStyle w:val="3"/>
        <w:spacing w:before="180" w:beforeLines="50" w:after="180" w:afterLines="50" w:line="240" w:lineRule="auto"/>
        <w:ind w:left="720" w:hanging="578"/>
        <w:rPr>
          <w:rFonts w:ascii="Times New Roman" w:hAnsi="Times New Roman"/>
          <w:sz w:val="28"/>
          <w:szCs w:val="28"/>
          <w:lang w:val="en-US"/>
        </w:rPr>
      </w:pPr>
      <w:r>
        <w:rPr>
          <w:rFonts w:ascii="Times New Roman" w:hAnsi="Times New Roman"/>
          <w:sz w:val="28"/>
          <w:szCs w:val="28"/>
          <w:lang w:val="en-US"/>
        </w:rPr>
        <w:t>Multiple measurement instances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a measurement instance, as we have agreed below in agenda 8.5.4, UE can be requested to provide measurement result based on a single DL PRS instance or a filtering result from 4 DL PRS instances.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r>
              <w:rPr>
                <w:rFonts w:hint="eastAsia" w:ascii="Times" w:hAnsi="Times" w:eastAsia="宋体"/>
                <w:b/>
                <w:bCs/>
                <w:sz w:val="20"/>
                <w:szCs w:val="24"/>
                <w:u w:val="single"/>
              </w:rPr>
              <w:t xml:space="preserve"> in RAN1#106-e</w:t>
            </w:r>
            <w:r>
              <w:rPr>
                <w:rFonts w:ascii="Times" w:hAnsi="Times" w:eastAsia="Batang"/>
                <w:b/>
                <w:bCs/>
                <w:sz w:val="20"/>
                <w:szCs w:val="24"/>
                <w:u w:val="single"/>
                <w:lang w:val="en-GB" w:eastAsia="en-US"/>
              </w:rPr>
              <w:t>:</w:t>
            </w:r>
          </w:p>
          <w:p>
            <w:p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Subject to UE capability, support LMF to explicitly request UE to report the measurement with either M-sample or 4-sample, if RAN4 has supported M-sample measurement.</w:t>
            </w:r>
          </w:p>
          <w:p>
            <w:pPr>
              <w:numPr>
                <w:ilvl w:val="0"/>
                <w:numId w:val="8"/>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FFS signalling details.</w:t>
            </w:r>
          </w:p>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r>
              <w:rPr>
                <w:rFonts w:hint="eastAsia" w:ascii="Times" w:hAnsi="Times" w:eastAsia="宋体"/>
                <w:b/>
                <w:bCs/>
                <w:sz w:val="20"/>
                <w:szCs w:val="24"/>
                <w:u w:val="single"/>
              </w:rPr>
              <w:t xml:space="preserve"> in RAN1#106-e</w:t>
            </w:r>
            <w:r>
              <w:rPr>
                <w:rFonts w:ascii="Times" w:hAnsi="Times" w:eastAsia="Batang"/>
                <w:b/>
                <w:bCs/>
                <w:sz w:val="20"/>
                <w:szCs w:val="24"/>
                <w:u w:val="single"/>
                <w:lang w:val="en-GB" w:eastAsia="en-US"/>
              </w:rPr>
              <w:t>:</w:t>
            </w:r>
          </w:p>
          <w:p>
            <w:pPr>
              <w:autoSpaceDE w:val="0"/>
              <w:autoSpaceDN w:val="0"/>
              <w:snapToGrid w:val="0"/>
              <w:spacing w:before="180" w:beforeLines="50" w:after="180" w:afterLines="50" w:line="240" w:lineRule="auto"/>
              <w:ind w:left="284" w:hanging="284"/>
              <w:rPr>
                <w:rFonts w:ascii="Times New Roman" w:hAnsi="Times New Roman"/>
                <w:sz w:val="20"/>
                <w:szCs w:val="20"/>
              </w:rPr>
            </w:pPr>
            <w:r>
              <w:rPr>
                <w:rFonts w:ascii="Times New Roman" w:hAnsi="Times New Roman" w:eastAsia="Batang"/>
                <w:sz w:val="20"/>
                <w:szCs w:val="24"/>
                <w:lang w:val="en-GB"/>
              </w:rPr>
              <w:t xml:space="preserve">For the </w:t>
            </w:r>
            <w:bookmarkStart w:id="14" w:name="OLE_LINK3"/>
            <w:r>
              <w:rPr>
                <w:rFonts w:ascii="Times New Roman" w:hAnsi="Times New Roman" w:eastAsia="Batang"/>
                <w:sz w:val="20"/>
                <w:szCs w:val="24"/>
                <w:lang w:val="en-GB"/>
              </w:rPr>
              <w:t xml:space="preserve">PRS processing sample number </w:t>
            </w:r>
            <w:bookmarkEnd w:id="14"/>
            <w:r>
              <w:rPr>
                <w:rFonts w:ascii="Times New Roman" w:hAnsi="Times New Roman" w:eastAsia="Batang"/>
                <w:sz w:val="20"/>
                <w:szCs w:val="24"/>
                <w:lang w:val="en-GB"/>
              </w:rPr>
              <w:t>M, at least M = 1 is supported.</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original intention to support a single PRS processing sample for a measurement report is to reduce positioning latency. As depicted in the Figure 1 below, UE can provide a measurement report once UE finishes the measurement on the first time instance of a periodic DL PRS if UE supports a single PRS processing sample for a measurement report. Otherwise, UE can only be ready for a measurement report after completion of fourth time instance of a periodic DL PRS. A measurement instance may be an averaged value from several measurement results from four time instances of a periodic DL PRS. </w:t>
      </w:r>
      <w:r>
        <w:rPr>
          <w:rFonts w:ascii="Times New Roman" w:hAnsi="Times New Roman"/>
          <w:sz w:val="20"/>
          <w:szCs w:val="20"/>
        </w:rPr>
        <w:t xml:space="preserve">As such, in the current design, the average operation is up to the UE’s implementation, and the LMF is missing a large amount of information regarding the time occasions and measurement results. In addition, even for the same DL PRS in different </w:t>
      </w:r>
      <w:r>
        <w:rPr>
          <w:rFonts w:hint="eastAsia" w:ascii="Times New Roman" w:hAnsi="Times New Roman"/>
          <w:sz w:val="20"/>
          <w:szCs w:val="20"/>
        </w:rPr>
        <w:t xml:space="preserve">time </w:t>
      </w:r>
      <w:r>
        <w:rPr>
          <w:rFonts w:ascii="Times New Roman" w:hAnsi="Times New Roman"/>
          <w:sz w:val="20"/>
          <w:szCs w:val="20"/>
        </w:rPr>
        <w:t>instances, the measurement results could be quite different due to t</w:t>
      </w:r>
      <w:r>
        <w:rPr>
          <w:rFonts w:hint="eastAsia" w:ascii="Times New Roman" w:hAnsi="Times New Roman"/>
          <w:sz w:val="20"/>
          <w:szCs w:val="20"/>
        </w:rPr>
        <w:t>ime drift</w:t>
      </w:r>
      <w:r>
        <w:rPr>
          <w:rFonts w:ascii="Times New Roman" w:hAnsi="Times New Roman"/>
          <w:sz w:val="20"/>
          <w:szCs w:val="20"/>
        </w:rPr>
        <w:t xml:space="preserve"> of </w:t>
      </w:r>
      <w:r>
        <w:rPr>
          <w:rFonts w:hint="eastAsia" w:ascii="Times New Roman" w:hAnsi="Times New Roman"/>
          <w:sz w:val="20"/>
          <w:szCs w:val="20"/>
        </w:rPr>
        <w:t>UE clock</w:t>
      </w:r>
      <w:r>
        <w:rPr>
          <w:rFonts w:ascii="Times New Roman" w:hAnsi="Times New Roman"/>
          <w:sz w:val="20"/>
          <w:szCs w:val="20"/>
        </w:rPr>
        <w:t xml:space="preserve">, blockage, movement of the UE, the association variation between PRS resources and TRP TEGs, or other impairments. </w:t>
      </w:r>
    </w:p>
    <w:p>
      <w:pPr>
        <w:snapToGrid w:val="0"/>
        <w:spacing w:before="180" w:beforeLines="50" w:after="180" w:afterLines="50" w:line="240" w:lineRule="auto"/>
        <w:jc w:val="center"/>
      </w:pPr>
      <w:r>
        <w:drawing>
          <wp:inline distT="0" distB="0" distL="114300" distR="114300">
            <wp:extent cx="4914900" cy="897890"/>
            <wp:effectExtent l="0" t="0" r="0" b="381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7"/>
                    <a:stretch>
                      <a:fillRect/>
                    </a:stretch>
                  </pic:blipFill>
                  <pic:spPr>
                    <a:xfrm>
                      <a:off x="0" y="0"/>
                      <a:ext cx="4914900" cy="897890"/>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1 An example of measurement reports based on M=1 and M=4</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order to track the aforementioned impairments, UE should be able to report multiple measurement instances in a </w:t>
      </w:r>
      <w:r>
        <w:rPr>
          <w:rFonts w:ascii="Times New Roman" w:hAnsi="Times New Roman"/>
          <w:sz w:val="20"/>
          <w:szCs w:val="20"/>
        </w:rPr>
        <w:t xml:space="preserve">single </w:t>
      </w:r>
      <w:r>
        <w:rPr>
          <w:rFonts w:hint="eastAsia" w:ascii="Times New Roman" w:hAnsi="Times New Roman"/>
          <w:sz w:val="20"/>
          <w:szCs w:val="20"/>
        </w:rPr>
        <w:t>measurement report, which should be interpreted as follows,</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PRS processing sample number=1, each measurement instance should be based on a single time instance of corresponding DL PRS. No filtering or average should be performed. UE can report multiple measurement instances, where each measurement instance corresponds to a time instance of a DL PRS. Furthermore, UE can report multiple measurement instances based on different time instances of the same DL PRS resource, where different time instances of the same DL PRS resource should be associated with the same UE Rx TEG. By doing this, LMF can track the time drift of UE clock, blockage, movement of the UE. It needs to be further explained that this is not for positioning latency reduction, so UE should also at least measure four time instances of a periodic DL PRS. In other words, UE still has to follow the measurement period defined in Rel-16 for PRS processing sample number=4.</w:t>
      </w:r>
    </w:p>
    <w:p>
      <w:pPr>
        <w:numPr>
          <w:ilvl w:val="0"/>
          <w:numId w:val="6"/>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PRS processing sample number=4, each measurement value in a measurement instance may be based on a filtered/averaged results from four time instances of corresponding DL PRS. If UE performs filtering or average, which implicitly indicates that UE has the confidence that the time drift of UE clock hasn</w:t>
      </w:r>
      <w:r>
        <w:rPr>
          <w:rFonts w:ascii="Times New Roman" w:hAnsi="Times New Roman"/>
          <w:sz w:val="20"/>
          <w:szCs w:val="20"/>
        </w:rPr>
        <w:t>’</w:t>
      </w:r>
      <w:r>
        <w:rPr>
          <w:rFonts w:hint="eastAsia" w:ascii="Times New Roman" w:hAnsi="Times New Roman"/>
          <w:sz w:val="20"/>
          <w:szCs w:val="20"/>
        </w:rPr>
        <w:t>t shifted too much or UE</w:t>
      </w:r>
      <w:r>
        <w:rPr>
          <w:rFonts w:ascii="Times New Roman" w:hAnsi="Times New Roman"/>
          <w:sz w:val="20"/>
          <w:szCs w:val="20"/>
        </w:rPr>
        <w:t>’</w:t>
      </w:r>
      <w:r>
        <w:rPr>
          <w:rFonts w:hint="eastAsia" w:ascii="Times New Roman" w:hAnsi="Times New Roman"/>
          <w:sz w:val="20"/>
          <w:szCs w:val="20"/>
        </w:rPr>
        <w:t>s location hasn</w:t>
      </w:r>
      <w:r>
        <w:rPr>
          <w:rFonts w:ascii="Times New Roman" w:hAnsi="Times New Roman"/>
          <w:sz w:val="20"/>
          <w:szCs w:val="20"/>
        </w:rPr>
        <w:t>’</w:t>
      </w:r>
      <w:r>
        <w:rPr>
          <w:rFonts w:hint="eastAsia" w:ascii="Times New Roman" w:hAnsi="Times New Roman"/>
          <w:sz w:val="20"/>
          <w:szCs w:val="20"/>
        </w:rPr>
        <w:t>t changed a lot over the time duration. The reason to conduct the filtering is to increase the confidence of searching first detected path. So it</w:t>
      </w:r>
      <w:r>
        <w:rPr>
          <w:rFonts w:ascii="Times New Roman" w:hAnsi="Times New Roman"/>
          <w:sz w:val="20"/>
          <w:szCs w:val="20"/>
        </w:rPr>
        <w:t>’</w:t>
      </w:r>
      <w:r>
        <w:rPr>
          <w:rFonts w:hint="eastAsia" w:ascii="Times New Roman" w:hAnsi="Times New Roman"/>
          <w:sz w:val="20"/>
          <w:szCs w:val="20"/>
        </w:rPr>
        <w:t xml:space="preserve">s better to report the time duration that the UE clock or UE location is almost static. Since the filtering may not always </w:t>
      </w:r>
      <w:r>
        <w:rPr>
          <w:rFonts w:ascii="Times New Roman" w:hAnsi="Times New Roman"/>
          <w:sz w:val="20"/>
          <w:szCs w:val="20"/>
        </w:rPr>
        <w:t xml:space="preserve">be </w:t>
      </w:r>
      <w:r>
        <w:rPr>
          <w:rFonts w:hint="eastAsia" w:ascii="Times New Roman" w:hAnsi="Times New Roman"/>
          <w:sz w:val="20"/>
          <w:szCs w:val="20"/>
        </w:rPr>
        <w:t>based on four consecutive time instances of a DL PRS because of PRS muting or the misalignment of PRS and measurement gap, so the time duration should be reported by a time stamp including a starting time instance and an ending time instance,</w:t>
      </w:r>
    </w:p>
    <w:p>
      <w:pPr>
        <w:numPr>
          <w:ilvl w:val="0"/>
          <w:numId w:val="9"/>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 starting time instance corresponds to the reception time of the first instance of the DL PRS</w:t>
      </w:r>
      <w:r>
        <w:rPr>
          <w:rFonts w:hint="eastAsia" w:ascii="Times New Roman" w:hAnsi="Times New Roman"/>
          <w:sz w:val="20"/>
          <w:szCs w:val="20"/>
        </w:rPr>
        <w:t xml:space="preserve"> </w:t>
      </w:r>
      <w:r>
        <w:rPr>
          <w:rFonts w:ascii="Times New Roman" w:hAnsi="Times New Roman"/>
          <w:sz w:val="20"/>
          <w:szCs w:val="20"/>
        </w:rPr>
        <w:t xml:space="preserve">resources to </w:t>
      </w:r>
      <w:r>
        <w:rPr>
          <w:rFonts w:hint="eastAsia" w:ascii="Times New Roman" w:hAnsi="Times New Roman"/>
          <w:sz w:val="20"/>
          <w:szCs w:val="20"/>
        </w:rPr>
        <w:t>obtain</w:t>
      </w:r>
      <w:r>
        <w:rPr>
          <w:rFonts w:ascii="Times New Roman" w:hAnsi="Times New Roman"/>
          <w:sz w:val="20"/>
          <w:szCs w:val="20"/>
        </w:rPr>
        <w:t xml:space="preserve"> the reported measurement instance, and</w:t>
      </w:r>
    </w:p>
    <w:p>
      <w:pPr>
        <w:numPr>
          <w:ilvl w:val="0"/>
          <w:numId w:val="9"/>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An ending time instance corresponds to a reception time of the last instance of the DL PRS resources </w:t>
      </w:r>
      <w:r>
        <w:rPr>
          <w:rFonts w:hint="eastAsia" w:ascii="Times New Roman" w:hAnsi="Times New Roman"/>
          <w:sz w:val="20"/>
          <w:szCs w:val="20"/>
        </w:rPr>
        <w:t>to obtain</w:t>
      </w:r>
      <w:r>
        <w:rPr>
          <w:rFonts w:ascii="Times New Roman" w:hAnsi="Times New Roman"/>
          <w:sz w:val="20"/>
          <w:szCs w:val="20"/>
        </w:rPr>
        <w:t xml:space="preserve"> the reported measurement instance.</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Regarding a UE to report multiple measurement instances in a measurement report,</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PRS processing sample number=1</w:t>
      </w:r>
      <w:r>
        <w:rPr>
          <w:rFonts w:hint="eastAsia" w:ascii="Times New Roman" w:hAnsi="Times New Roman"/>
          <w:i/>
          <w:iCs/>
          <w:sz w:val="20"/>
          <w:szCs w:val="20"/>
        </w:rPr>
        <w:t>, no filtering or average should be performed to obtain the reported measurement instance, which can help LMF to track the time drift of UE clock, blockage, movement of the UE.</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For</w:t>
      </w:r>
      <w:r>
        <w:rPr>
          <w:rFonts w:ascii="Times New Roman" w:hAnsi="Times New Roman"/>
          <w:i/>
          <w:iCs/>
          <w:sz w:val="20"/>
          <w:szCs w:val="20"/>
        </w:rPr>
        <w:t xml:space="preserve"> PRS processing sample number=</w:t>
      </w:r>
      <w:r>
        <w:rPr>
          <w:rFonts w:hint="eastAsia" w:ascii="Times New Roman" w:hAnsi="Times New Roman"/>
          <w:i/>
          <w:iCs/>
          <w:sz w:val="20"/>
          <w:szCs w:val="20"/>
        </w:rPr>
        <w:t>4</w:t>
      </w:r>
      <w:r>
        <w:rPr>
          <w:rFonts w:ascii="Times New Roman" w:hAnsi="Times New Roman"/>
          <w:i/>
          <w:iCs/>
          <w:sz w:val="20"/>
          <w:szCs w:val="20"/>
        </w:rPr>
        <w:t xml:space="preserve">, </w:t>
      </w:r>
      <w:r>
        <w:rPr>
          <w:rFonts w:hint="eastAsia" w:ascii="Times New Roman" w:hAnsi="Times New Roman"/>
          <w:i/>
          <w:iCs/>
          <w:sz w:val="20"/>
          <w:szCs w:val="20"/>
        </w:rPr>
        <w:t>i</w:t>
      </w:r>
      <w:r>
        <w:rPr>
          <w:rFonts w:ascii="Times New Roman" w:hAnsi="Times New Roman"/>
          <w:i/>
          <w:iCs/>
          <w:sz w:val="20"/>
          <w:szCs w:val="20"/>
        </w:rPr>
        <w:t>f UE performs filtering or average, which implicitly indicates that UE has the confidence that the time drift of UE clock hasn’t shifted too m</w:t>
      </w:r>
      <w:r>
        <w:rPr>
          <w:rFonts w:hint="eastAsia" w:ascii="Times New Roman" w:hAnsi="Times New Roman"/>
          <w:i/>
          <w:iCs/>
          <w:sz w:val="20"/>
          <w:szCs w:val="20"/>
        </w:rPr>
        <w:t>u</w:t>
      </w:r>
      <w:r>
        <w:rPr>
          <w:rFonts w:ascii="Times New Roman" w:hAnsi="Times New Roman"/>
          <w:i/>
          <w:iCs/>
          <w:sz w:val="20"/>
          <w:szCs w:val="20"/>
        </w:rPr>
        <w:t>ch or UE’s location hasn’t change</w:t>
      </w:r>
      <w:r>
        <w:rPr>
          <w:rFonts w:hint="eastAsia" w:ascii="Times New Roman" w:hAnsi="Times New Roman"/>
          <w:i/>
          <w:iCs/>
          <w:sz w:val="20"/>
          <w:szCs w:val="20"/>
        </w:rPr>
        <w:t xml:space="preserve">d </w:t>
      </w:r>
      <w:r>
        <w:rPr>
          <w:rFonts w:ascii="Times New Roman" w:hAnsi="Times New Roman"/>
          <w:i/>
          <w:iCs/>
          <w:sz w:val="20"/>
          <w:szCs w:val="20"/>
        </w:rPr>
        <w:t>a lot over the time duration. The reason to conduct the filtering or average</w:t>
      </w:r>
      <w:r>
        <w:rPr>
          <w:rFonts w:hint="eastAsia" w:ascii="Times New Roman" w:hAnsi="Times New Roman"/>
          <w:i/>
          <w:iCs/>
          <w:sz w:val="20"/>
          <w:szCs w:val="20"/>
        </w:rPr>
        <w:t xml:space="preserve"> </w:t>
      </w:r>
      <w:r>
        <w:rPr>
          <w:rFonts w:ascii="Times New Roman" w:hAnsi="Times New Roman"/>
          <w:i/>
          <w:iCs/>
          <w:sz w:val="20"/>
          <w:szCs w:val="20"/>
        </w:rPr>
        <w:t xml:space="preserve">is to increase the confidence of searching first detected path. </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Support of a UE to report multiple measurement instances in a measurement report,</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PRS processing sample number=1</w:t>
      </w:r>
      <w:r>
        <w:rPr>
          <w:rFonts w:hint="eastAsia" w:ascii="Times New Roman" w:hAnsi="Times New Roman"/>
          <w:i/>
          <w:iCs/>
          <w:sz w:val="20"/>
          <w:szCs w:val="20"/>
        </w:rPr>
        <w:t xml:space="preserve">,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For PRS processing sample number=</w:t>
      </w:r>
      <w:r>
        <w:rPr>
          <w:rFonts w:hint="eastAsia" w:ascii="Times New Roman" w:hAnsi="Times New Roman"/>
          <w:i/>
          <w:iCs/>
          <w:sz w:val="20"/>
          <w:szCs w:val="20"/>
        </w:rPr>
        <w:t>4, each measurement value in a measurement instance can be based on a filtered/averaged results from at least four time instances of the corresponding DL PRS resource.</w:t>
      </w:r>
      <w:r>
        <w:rPr>
          <w:rFonts w:ascii="Times New Roman" w:hAnsi="Times New Roman"/>
          <w:i/>
          <w:iCs/>
          <w:sz w:val="20"/>
          <w:szCs w:val="20"/>
        </w:rPr>
        <w:t xml:space="preserve"> </w:t>
      </w:r>
      <w:r>
        <w:rPr>
          <w:rFonts w:hint="eastAsia" w:ascii="Times New Roman" w:hAnsi="Times New Roman"/>
          <w:i/>
          <w:iCs/>
          <w:sz w:val="20"/>
          <w:szCs w:val="20"/>
        </w:rPr>
        <w:t>UE should report a time stamp to indicate the time duration over which the filtering or average is performed, where the time stamp includes,</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A starting time instance corresponds to the reception time of the first instance of the DL PRS</w:t>
      </w:r>
      <w:r>
        <w:rPr>
          <w:rFonts w:hint="eastAsia" w:ascii="Times New Roman" w:hAnsi="Times New Roman"/>
          <w:i/>
          <w:iCs/>
          <w:sz w:val="20"/>
          <w:szCs w:val="20"/>
        </w:rPr>
        <w:t xml:space="preserve"> </w:t>
      </w:r>
      <w:r>
        <w:rPr>
          <w:rFonts w:ascii="Times New Roman" w:hAnsi="Times New Roman"/>
          <w:i/>
          <w:iCs/>
          <w:sz w:val="20"/>
          <w:szCs w:val="20"/>
        </w:rPr>
        <w:t xml:space="preserve">resources to </w:t>
      </w:r>
      <w:r>
        <w:rPr>
          <w:rFonts w:hint="eastAsia" w:ascii="Times New Roman" w:hAnsi="Times New Roman"/>
          <w:i/>
          <w:iCs/>
          <w:sz w:val="20"/>
          <w:szCs w:val="20"/>
        </w:rPr>
        <w:t>obtain</w:t>
      </w:r>
      <w:r>
        <w:rPr>
          <w:rFonts w:ascii="Times New Roman" w:hAnsi="Times New Roman"/>
          <w:i/>
          <w:iCs/>
          <w:sz w:val="20"/>
          <w:szCs w:val="20"/>
        </w:rPr>
        <w:t xml:space="preserve"> the reported measurement instance, and</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An ending time instance corresponds to a reception time of the last instance of the DL PRS resources </w:t>
      </w:r>
      <w:r>
        <w:rPr>
          <w:rFonts w:hint="eastAsia" w:ascii="Times New Roman" w:hAnsi="Times New Roman"/>
          <w:i/>
          <w:iCs/>
          <w:sz w:val="20"/>
          <w:szCs w:val="20"/>
        </w:rPr>
        <w:t>to obtain</w:t>
      </w:r>
      <w:r>
        <w:rPr>
          <w:rFonts w:ascii="Times New Roman" w:hAnsi="Times New Roman"/>
          <w:i/>
          <w:iCs/>
          <w:sz w:val="20"/>
          <w:szCs w:val="20"/>
        </w:rPr>
        <w:t xml:space="preserve"> the reported measurement instance.</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Note: For both PRS processing sample number=1 and </w:t>
      </w:r>
      <w:r>
        <w:rPr>
          <w:rFonts w:ascii="Times New Roman" w:hAnsi="Times New Roman"/>
          <w:i/>
          <w:iCs/>
          <w:sz w:val="20"/>
          <w:szCs w:val="20"/>
        </w:rPr>
        <w:t>PRS processing sample number=</w:t>
      </w:r>
      <w:r>
        <w:rPr>
          <w:rFonts w:hint="eastAsia" w:ascii="Times New Roman" w:hAnsi="Times New Roman"/>
          <w:i/>
          <w:iCs/>
          <w:sz w:val="20"/>
          <w:szCs w:val="20"/>
        </w:rPr>
        <w:t>4, UE should always follow the measurement period defined in Rel-16.</w:t>
      </w:r>
    </w:p>
    <w:p>
      <w:pPr>
        <w:pStyle w:val="3"/>
        <w:spacing w:before="180" w:beforeLines="50" w:after="180" w:afterLines="50" w:line="240" w:lineRule="auto"/>
        <w:ind w:left="720" w:hanging="578"/>
        <w:rPr>
          <w:rFonts w:ascii="Times New Roman" w:hAnsi="Times New Roman"/>
          <w:sz w:val="28"/>
          <w:szCs w:val="28"/>
          <w:lang w:val="en-US"/>
        </w:rPr>
      </w:pPr>
      <w:r>
        <w:rPr>
          <w:rFonts w:ascii="Times New Roman" w:hAnsi="Times New Roman"/>
          <w:sz w:val="28"/>
          <w:szCs w:val="28"/>
          <w:lang w:val="en-US"/>
        </w:rPr>
        <w:t>The association between measurement instances and UE measurement report</w:t>
      </w:r>
    </w:p>
    <w:p>
      <w:pPr>
        <w:snapToGrid w:val="0"/>
        <w:spacing w:before="180" w:beforeLines="50" w:after="180" w:afterLines="50" w:line="240" w:lineRule="auto"/>
        <w:jc w:val="both"/>
        <w:rPr>
          <w:rFonts w:ascii="Times New Roman" w:hAnsi="Times New Roman"/>
          <w:color w:val="000000"/>
          <w:sz w:val="21"/>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shows a Rel-16 UE reporting structure: a measurement report includes several positioning methods; </w:t>
      </w:r>
      <w:r>
        <w:rPr>
          <w:rFonts w:hint="eastAsia" w:ascii="Times New Roman" w:hAnsi="Times New Roman"/>
          <w:sz w:val="20"/>
          <w:szCs w:val="20"/>
        </w:rPr>
        <w:t xml:space="preserve">then, </w:t>
      </w:r>
      <w:r>
        <w:rPr>
          <w:rFonts w:ascii="Times New Roman" w:hAnsi="Times New Roman"/>
          <w:sz w:val="20"/>
          <w:szCs w:val="20"/>
        </w:rPr>
        <w:t xml:space="preserve">each positioning method </w:t>
      </w:r>
      <w:r>
        <w:rPr>
          <w:rFonts w:hint="eastAsia" w:ascii="Times New Roman" w:hAnsi="Times New Roman"/>
          <w:sz w:val="20"/>
          <w:szCs w:val="20"/>
        </w:rPr>
        <w:t xml:space="preserve">further </w:t>
      </w:r>
      <w:r>
        <w:rPr>
          <w:rFonts w:ascii="Times New Roman" w:hAnsi="Times New Roman"/>
          <w:sz w:val="20"/>
          <w:szCs w:val="20"/>
        </w:rPr>
        <w:t>includes several measurement elements;</w:t>
      </w:r>
      <w:r>
        <w:rPr>
          <w:rFonts w:hint="eastAsia" w:ascii="Times New Roman" w:hAnsi="Times New Roman"/>
          <w:sz w:val="20"/>
          <w:szCs w:val="20"/>
        </w:rPr>
        <w:t xml:space="preserve"> </w:t>
      </w:r>
      <w:r>
        <w:rPr>
          <w:rFonts w:ascii="Times New Roman" w:hAnsi="Times New Roman"/>
          <w:sz w:val="20"/>
          <w:szCs w:val="20"/>
        </w:rPr>
        <w:t xml:space="preserve">each measurement element </w:t>
      </w:r>
      <w:r>
        <w:rPr>
          <w:rFonts w:hint="eastAsia" w:ascii="Times New Roman" w:hAnsi="Times New Roman"/>
          <w:sz w:val="20"/>
          <w:szCs w:val="20"/>
        </w:rPr>
        <w:t xml:space="preserve">finally </w:t>
      </w:r>
      <w:r>
        <w:rPr>
          <w:rFonts w:ascii="Times New Roman" w:hAnsi="Times New Roman"/>
          <w:sz w:val="20"/>
          <w:szCs w:val="20"/>
        </w:rPr>
        <w:t xml:space="preserve">includes measurement results from a certain TRP.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799205" cy="2051685"/>
            <wp:effectExtent l="0" t="0" r="10795" b="5715"/>
            <wp:docPr id="5" name="图片 5" descr="R16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16 report configure"/>
                    <pic:cNvPicPr>
                      <a:picLocks noChangeAspect="1"/>
                    </pic:cNvPicPr>
                  </pic:nvPicPr>
                  <pic:blipFill>
                    <a:blip r:embed="rId8"/>
                    <a:stretch>
                      <a:fillRect/>
                    </a:stretch>
                  </pic:blipFill>
                  <pic:spPr>
                    <a:xfrm>
                      <a:off x="0" y="0"/>
                      <a:ext cx="3799205" cy="205168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2 </w:t>
      </w:r>
      <w:r>
        <w:rPr>
          <w:rFonts w:ascii="Times New Roman" w:hAnsi="Times New Roman"/>
          <w:sz w:val="20"/>
          <w:szCs w:val="20"/>
        </w:rPr>
        <w:t>Rel-16 UE reporting structure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current design, how to support the association between measurement instances and UE measurement report need</w:t>
      </w:r>
      <w:r>
        <w:rPr>
          <w:rFonts w:hint="eastAsia" w:ascii="Times New Roman" w:hAnsi="Times New Roman"/>
          <w:sz w:val="20"/>
          <w:szCs w:val="20"/>
        </w:rPr>
        <w:t>s</w:t>
      </w:r>
      <w:r>
        <w:rPr>
          <w:rFonts w:ascii="Times New Roman" w:hAnsi="Times New Roman"/>
          <w:sz w:val="20"/>
          <w:szCs w:val="20"/>
        </w:rPr>
        <w:t xml:space="preserve"> to be further discussed. In general, there could be multiple </w:t>
      </w:r>
      <w:r>
        <w:rPr>
          <w:rFonts w:hint="eastAsia" w:ascii="Times New Roman" w:hAnsi="Times New Roman"/>
          <w:sz w:val="20"/>
          <w:szCs w:val="20"/>
        </w:rPr>
        <w:t>alternatives</w:t>
      </w:r>
      <w:r>
        <w:rPr>
          <w:rFonts w:ascii="Times New Roman" w:hAnsi="Times New Roman"/>
          <w:sz w:val="20"/>
          <w:szCs w:val="20"/>
        </w:rPr>
        <w:t xml:space="preserve"> to </w:t>
      </w:r>
      <w:r>
        <w:rPr>
          <w:rFonts w:hint="eastAsia" w:ascii="Times New Roman" w:hAnsi="Times New Roman"/>
          <w:sz w:val="20"/>
          <w:szCs w:val="20"/>
        </w:rPr>
        <w:t>associate multiple measurement instances in a measurement report,</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Alt.1: For each indicated DL PRS resource in a measurement report, multiple measurement instances are associated with the indicated DL PRS resource.</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Alt.2: For each indicated DL PRS resource set in a measurement report, multiple measurement instances are associated with the indicated DL PRS resource set.</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Alt.3: For each indicated measurement element (i.e. TRP) in a measurement report, multiple measurement instances are associated with the indicated measurement element. Figure 3 shows an example of UE reporting structure for Alt.3, where each measurement element may include multiple measurement instances.</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 xml:space="preserve">Alt.4: For each indicated positioning method in a measurement report, multiple measurement instances are associated with the indicated positioning method. </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Alt.5: Multiple measurement instances are directly associated with a measurement report.</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490085" cy="2218690"/>
            <wp:effectExtent l="0" t="0" r="5715" b="6350"/>
            <wp:docPr id="3" name="图片 3" descr="new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ew report configure"/>
                    <pic:cNvPicPr>
                      <a:picLocks noChangeAspect="1"/>
                    </pic:cNvPicPr>
                  </pic:nvPicPr>
                  <pic:blipFill>
                    <a:blip r:embed="rId9"/>
                    <a:stretch>
                      <a:fillRect/>
                    </a:stretch>
                  </pic:blipFill>
                  <pic:spPr>
                    <a:xfrm>
                      <a:off x="0" y="0"/>
                      <a:ext cx="4490085" cy="2218690"/>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3</w:t>
      </w:r>
      <w:r>
        <w:rPr>
          <w:rFonts w:ascii="Times New Roman" w:hAnsi="Times New Roman"/>
          <w:sz w:val="20"/>
          <w:szCs w:val="20"/>
        </w:rPr>
        <w:t xml:space="preserve">. UE reporting structure for </w:t>
      </w:r>
      <w:r>
        <w:rPr>
          <w:rFonts w:hint="eastAsia" w:ascii="Times New Roman" w:hAnsi="Times New Roman"/>
          <w:sz w:val="20"/>
          <w:szCs w:val="20"/>
        </w:rPr>
        <w:t>Alt.</w:t>
      </w:r>
      <w:r>
        <w:rPr>
          <w:rFonts w:ascii="Times New Roman" w:hAnsi="Times New Roman"/>
          <w:sz w:val="20"/>
          <w:szCs w:val="20"/>
        </w:rPr>
        <w:t>3</w:t>
      </w:r>
    </w:p>
    <w:p>
      <w:p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b/>
          <w:bCs/>
          <w:i/>
          <w:iCs/>
          <w:sz w:val="20"/>
          <w:szCs w:val="20"/>
        </w:rPr>
        <w:t xml:space="preserve">: </w:t>
      </w:r>
      <w:r>
        <w:rPr>
          <w:rFonts w:ascii="Times New Roman" w:hAnsi="Times New Roman"/>
          <w:i/>
          <w:iCs/>
          <w:sz w:val="20"/>
          <w:szCs w:val="20"/>
        </w:rPr>
        <w:t xml:space="preserve">Further discuss the association between measurement instances and UE measurement report, at least consider one of the following </w:t>
      </w:r>
      <w:r>
        <w:rPr>
          <w:rFonts w:hint="eastAsia" w:ascii="Times New Roman" w:hAnsi="Times New Roman"/>
          <w:i/>
          <w:iCs/>
          <w:sz w:val="20"/>
          <w:szCs w:val="20"/>
        </w:rPr>
        <w:t>alternatives</w:t>
      </w:r>
      <w:r>
        <w:rPr>
          <w:rFonts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Alt.1: For each indicated DL PRS resource in a measurement report, multiple measurement instances are associated with the indicated DL PRS resource.</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Alt.2: For each indicated DL PRS resource set in a measurement report, multiple measurement instances are associated with the indicated DL PRS resource set.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Alt.3: For each indicated measurement element (i.e. TRP) in a measurement report, multiple measurement instances are associated with the indicated measurement element. </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Alt.4: For each indicated positioning method in a measurement report, multiple measurement instances are associated with the indicated positioning method. </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Alt.5: Multiple measurement instances are directly associated with a measurement report.</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remaining issues for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When multiple reference signals are used to determine the same Rx timing, support the followings,</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DL RSTD measurement, if multiple DL PRS resources are used to determine a start of one subframe from a TP, the multiple DL PRS resources should be associated with a same UE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UE Rx-Tx time difference measurement, if multiple DL PRS resources are used to determine a start of one subframe of the first arrival path of the TP, the multiple DL PRS resources should be associated with a same UE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For UL RTOA measurement, if multiple SRS resources are used to determine a beginning of one subframe containing SRS received at a RP, the multiple SRS resources for positioning should be associated with a same TRP Rx TEG ID.</w:t>
      </w:r>
    </w:p>
    <w:p>
      <w:pPr>
        <w:numPr>
          <w:ilvl w:val="0"/>
          <w:numId w:val="4"/>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gNB Rx–Tx time difference</w:t>
      </w:r>
      <w:r>
        <w:rPr>
          <w:rFonts w:hint="eastAsia" w:ascii="Times New Roman" w:hAnsi="Times New Roman"/>
          <w:i/>
          <w:iCs/>
          <w:sz w:val="20"/>
          <w:szCs w:val="20"/>
        </w:rPr>
        <w:t xml:space="preserve"> measurement, if multiple SRS resources for positioning are used to determine a start of one subframe containing SRS, the multiple SRS resources for positioning should be associated with a same TRP Rx TEG ID.</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The mismatch of DL PRS and UL SRS for Multi-RTT can be avoided at least by following ways,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he DL PRS transmission periodicity and SRS transmission periodicity are quite aligned, and there is a small time offset between DL PRS and UL SRS</w:t>
      </w:r>
      <w:r>
        <w:rPr>
          <w:rFonts w:hint="eastAsia"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Support UE and TRP to report a batch of measurement instances with corresponding time stamps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ascii="Times New Roman" w:hAnsi="Times New Roman"/>
          <w:i/>
          <w:iCs/>
          <w:sz w:val="20"/>
          <w:szCs w:val="20"/>
        </w:rPr>
        <w:t>LMF can</w:t>
      </w:r>
      <w:r>
        <w:rPr>
          <w:rFonts w:hint="eastAsia" w:ascii="Times New Roman" w:hAnsi="Times New Roman"/>
          <w:i/>
          <w:iCs/>
          <w:sz w:val="20"/>
          <w:szCs w:val="20"/>
        </w:rPr>
        <w:t xml:space="preserve"> </w:t>
      </w:r>
      <w:r>
        <w:rPr>
          <w:rFonts w:ascii="Times New Roman" w:hAnsi="Times New Roman"/>
          <w:i/>
          <w:iCs/>
          <w:sz w:val="20"/>
          <w:szCs w:val="20"/>
        </w:rPr>
        <w:t xml:space="preserve">configure the same report interval for UL measurement and DL measurement. </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There is no need to introduce measurement time window in Rel-17 NR positioning.</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Regarding a UE to report multiple measurement instances in a measurement report,</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PRS processing sample number=1</w:t>
      </w:r>
      <w:r>
        <w:rPr>
          <w:rFonts w:hint="eastAsia" w:ascii="Times New Roman" w:hAnsi="Times New Roman"/>
          <w:i/>
          <w:iCs/>
          <w:sz w:val="20"/>
          <w:szCs w:val="20"/>
        </w:rPr>
        <w:t>, no filtering or average should be performed to obtain the reported measurement instance, which can help LMF to track the time drift of UE clock, blockage, movement of the UE.</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For</w:t>
      </w:r>
      <w:r>
        <w:rPr>
          <w:rFonts w:ascii="Times New Roman" w:hAnsi="Times New Roman"/>
          <w:i/>
          <w:iCs/>
          <w:sz w:val="20"/>
          <w:szCs w:val="20"/>
        </w:rPr>
        <w:t xml:space="preserve"> PRS processing sample number=</w:t>
      </w:r>
      <w:r>
        <w:rPr>
          <w:rFonts w:hint="eastAsia" w:ascii="Times New Roman" w:hAnsi="Times New Roman"/>
          <w:i/>
          <w:iCs/>
          <w:sz w:val="20"/>
          <w:szCs w:val="20"/>
        </w:rPr>
        <w:t>4</w:t>
      </w:r>
      <w:r>
        <w:rPr>
          <w:rFonts w:ascii="Times New Roman" w:hAnsi="Times New Roman"/>
          <w:i/>
          <w:iCs/>
          <w:sz w:val="20"/>
          <w:szCs w:val="20"/>
        </w:rPr>
        <w:t xml:space="preserve">, </w:t>
      </w:r>
      <w:r>
        <w:rPr>
          <w:rFonts w:hint="eastAsia" w:ascii="Times New Roman" w:hAnsi="Times New Roman"/>
          <w:i/>
          <w:iCs/>
          <w:sz w:val="20"/>
          <w:szCs w:val="20"/>
        </w:rPr>
        <w:t>i</w:t>
      </w:r>
      <w:r>
        <w:rPr>
          <w:rFonts w:ascii="Times New Roman" w:hAnsi="Times New Roman"/>
          <w:i/>
          <w:iCs/>
          <w:sz w:val="20"/>
          <w:szCs w:val="20"/>
        </w:rPr>
        <w:t>f UE performs filtering or average, which implicitly indicates that UE has the confidence that the time drift of UE clock hasn’t shifted too m</w:t>
      </w:r>
      <w:r>
        <w:rPr>
          <w:rFonts w:hint="eastAsia" w:ascii="Times New Roman" w:hAnsi="Times New Roman"/>
          <w:i/>
          <w:iCs/>
          <w:sz w:val="20"/>
          <w:szCs w:val="20"/>
        </w:rPr>
        <w:t>u</w:t>
      </w:r>
      <w:r>
        <w:rPr>
          <w:rFonts w:ascii="Times New Roman" w:hAnsi="Times New Roman"/>
          <w:i/>
          <w:iCs/>
          <w:sz w:val="20"/>
          <w:szCs w:val="20"/>
        </w:rPr>
        <w:t>ch or UE’s location hasn’t change</w:t>
      </w:r>
      <w:r>
        <w:rPr>
          <w:rFonts w:hint="eastAsia" w:ascii="Times New Roman" w:hAnsi="Times New Roman"/>
          <w:i/>
          <w:iCs/>
          <w:sz w:val="20"/>
          <w:szCs w:val="20"/>
        </w:rPr>
        <w:t xml:space="preserve">d </w:t>
      </w:r>
      <w:r>
        <w:rPr>
          <w:rFonts w:ascii="Times New Roman" w:hAnsi="Times New Roman"/>
          <w:i/>
          <w:iCs/>
          <w:sz w:val="20"/>
          <w:szCs w:val="20"/>
        </w:rPr>
        <w:t>a lot over the time duration. The reason to conduct the filtering or average</w:t>
      </w:r>
      <w:r>
        <w:rPr>
          <w:rFonts w:hint="eastAsia" w:ascii="Times New Roman" w:hAnsi="Times New Roman"/>
          <w:i/>
          <w:iCs/>
          <w:sz w:val="20"/>
          <w:szCs w:val="20"/>
        </w:rPr>
        <w:t xml:space="preserve"> </w:t>
      </w:r>
      <w:r>
        <w:rPr>
          <w:rFonts w:ascii="Times New Roman" w:hAnsi="Times New Roman"/>
          <w:i/>
          <w:iCs/>
          <w:sz w:val="20"/>
          <w:szCs w:val="20"/>
        </w:rPr>
        <w:t xml:space="preserve">is to increase the confidence of searching first detected path. </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Support of a UE to report multiple measurement instances in a measurement report,</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PRS processing sample number=1</w:t>
      </w:r>
      <w:r>
        <w:rPr>
          <w:rFonts w:hint="eastAsia" w:ascii="Times New Roman" w:hAnsi="Times New Roman"/>
          <w:i/>
          <w:iCs/>
          <w:sz w:val="20"/>
          <w:szCs w:val="20"/>
        </w:rPr>
        <w:t xml:space="preserve">,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For PRS processing sample number=</w:t>
      </w:r>
      <w:r>
        <w:rPr>
          <w:rFonts w:hint="eastAsia" w:ascii="Times New Roman" w:hAnsi="Times New Roman"/>
          <w:i/>
          <w:iCs/>
          <w:sz w:val="20"/>
          <w:szCs w:val="20"/>
        </w:rPr>
        <w:t>4, each measurement value in a measurement instance can be based on a filtered/averaged results from at least four time instances of the corresponding DL PRS resource.</w:t>
      </w:r>
      <w:r>
        <w:rPr>
          <w:rFonts w:ascii="Times New Roman" w:hAnsi="Times New Roman"/>
          <w:i/>
          <w:iCs/>
          <w:sz w:val="20"/>
          <w:szCs w:val="20"/>
        </w:rPr>
        <w:t xml:space="preserve"> </w:t>
      </w:r>
      <w:r>
        <w:rPr>
          <w:rFonts w:hint="eastAsia" w:ascii="Times New Roman" w:hAnsi="Times New Roman"/>
          <w:i/>
          <w:iCs/>
          <w:sz w:val="20"/>
          <w:szCs w:val="20"/>
        </w:rPr>
        <w:t>UE should report a time stamp to indicate the time duration over which the filtering or average is performed, where the time stamp includes,</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A starting time instance corresponds to the reception time of the first instance of the DL PRS</w:t>
      </w:r>
      <w:r>
        <w:rPr>
          <w:rFonts w:hint="eastAsia" w:ascii="Times New Roman" w:hAnsi="Times New Roman"/>
          <w:i/>
          <w:iCs/>
          <w:sz w:val="20"/>
          <w:szCs w:val="20"/>
        </w:rPr>
        <w:t xml:space="preserve"> </w:t>
      </w:r>
      <w:r>
        <w:rPr>
          <w:rFonts w:ascii="Times New Roman" w:hAnsi="Times New Roman"/>
          <w:i/>
          <w:iCs/>
          <w:sz w:val="20"/>
          <w:szCs w:val="20"/>
        </w:rPr>
        <w:t xml:space="preserve">resources to </w:t>
      </w:r>
      <w:r>
        <w:rPr>
          <w:rFonts w:hint="eastAsia" w:ascii="Times New Roman" w:hAnsi="Times New Roman"/>
          <w:i/>
          <w:iCs/>
          <w:sz w:val="20"/>
          <w:szCs w:val="20"/>
        </w:rPr>
        <w:t>obtain</w:t>
      </w:r>
      <w:r>
        <w:rPr>
          <w:rFonts w:ascii="Times New Roman" w:hAnsi="Times New Roman"/>
          <w:i/>
          <w:iCs/>
          <w:sz w:val="20"/>
          <w:szCs w:val="20"/>
        </w:rPr>
        <w:t xml:space="preserve"> the reported measurement instance, and</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An ending time instance corresponds to a reception time of the last instance of the DL PRS resources </w:t>
      </w:r>
      <w:r>
        <w:rPr>
          <w:rFonts w:hint="eastAsia" w:ascii="Times New Roman" w:hAnsi="Times New Roman"/>
          <w:i/>
          <w:iCs/>
          <w:sz w:val="20"/>
          <w:szCs w:val="20"/>
        </w:rPr>
        <w:t>to obtain</w:t>
      </w:r>
      <w:r>
        <w:rPr>
          <w:rFonts w:ascii="Times New Roman" w:hAnsi="Times New Roman"/>
          <w:i/>
          <w:iCs/>
          <w:sz w:val="20"/>
          <w:szCs w:val="20"/>
        </w:rPr>
        <w:t xml:space="preserve"> the reported measurement instance.</w:t>
      </w:r>
    </w:p>
    <w:p>
      <w:pPr>
        <w:numPr>
          <w:ilvl w:val="0"/>
          <w:numId w:val="6"/>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Note: For both PRS processing sample number=1 and </w:t>
      </w:r>
      <w:r>
        <w:rPr>
          <w:rFonts w:ascii="Times New Roman" w:hAnsi="Times New Roman"/>
          <w:i/>
          <w:iCs/>
          <w:sz w:val="20"/>
          <w:szCs w:val="20"/>
        </w:rPr>
        <w:t>PRS processing sample number=</w:t>
      </w:r>
      <w:r>
        <w:rPr>
          <w:rFonts w:hint="eastAsia" w:ascii="Times New Roman" w:hAnsi="Times New Roman"/>
          <w:i/>
          <w:iCs/>
          <w:sz w:val="20"/>
          <w:szCs w:val="20"/>
        </w:rPr>
        <w:t>4, UE should always follow the measurement period defined in Rel-16.</w:t>
      </w:r>
    </w:p>
    <w:p>
      <w:p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b/>
          <w:bCs/>
          <w:i/>
          <w:iCs/>
          <w:sz w:val="20"/>
          <w:szCs w:val="20"/>
        </w:rPr>
        <w:t xml:space="preserve">: </w:t>
      </w:r>
      <w:r>
        <w:rPr>
          <w:rFonts w:ascii="Times New Roman" w:hAnsi="Times New Roman"/>
          <w:i/>
          <w:iCs/>
          <w:sz w:val="20"/>
          <w:szCs w:val="20"/>
        </w:rPr>
        <w:t xml:space="preserve">Further discuss the association between measurement instances and UE measurement report, at least consider one of the following </w:t>
      </w:r>
      <w:r>
        <w:rPr>
          <w:rFonts w:hint="eastAsia" w:ascii="Times New Roman" w:hAnsi="Times New Roman"/>
          <w:i/>
          <w:iCs/>
          <w:sz w:val="20"/>
          <w:szCs w:val="20"/>
        </w:rPr>
        <w:t>alternatives</w:t>
      </w:r>
      <w:r>
        <w:rPr>
          <w:rFonts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Alt.1: For each indicated DL PRS resource in a measurement report, multiple measurement instances are associated with the indicated DL PRS resource.</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Alt.2: For each indicated DL PRS resource set in a measurement report, multiple measurement instances are associated with the indicated DL PRS resource set.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Alt.3: For each indicated measurement element (i.e. TRP) in a measurement report, multiple measurement instances are associated with the indicated measurement element. </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 xml:space="preserve">Alt.4: For each indicated positioning method in a measurement report, multiple measurement instances are associated with the indicated positioning method. </w:t>
      </w:r>
    </w:p>
    <w:p>
      <w:pPr>
        <w:numPr>
          <w:ilvl w:val="0"/>
          <w:numId w:val="7"/>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i/>
          <w:iCs/>
          <w:sz w:val="20"/>
          <w:szCs w:val="20"/>
        </w:rPr>
        <w:t>Alt.5: Multiple measurement instances are directly associated with a measurement report.</w:t>
      </w:r>
    </w:p>
    <w:p>
      <w:pPr>
        <w:pStyle w:val="2"/>
        <w:snapToGrid w:val="0"/>
        <w:spacing w:before="180" w:beforeLines="50" w:after="180" w:afterLines="50"/>
        <w:ind w:left="431" w:hanging="431"/>
        <w:jc w:val="both"/>
        <w:rPr>
          <w:rFonts w:ascii="Times New Roman" w:hAnsi="Times New Roman"/>
          <w:sz w:val="28"/>
          <w:lang w:val="en-US"/>
        </w:rPr>
      </w:pPr>
      <w:bookmarkStart w:id="15" w:name="OLE_LINK10"/>
      <w:bookmarkStart w:id="16" w:name="OLE_LINK11"/>
      <w:r>
        <w:rPr>
          <w:rFonts w:ascii="Times New Roman" w:hAnsi="Times New Roman"/>
          <w:sz w:val="28"/>
          <w:lang w:val="en-US"/>
        </w:rPr>
        <w:t>References</w:t>
      </w:r>
    </w:p>
    <w:bookmarkEnd w:id="15"/>
    <w:bookmarkEnd w:id="16"/>
    <w:p>
      <w:pPr>
        <w:numPr>
          <w:ilvl w:val="0"/>
          <w:numId w:val="10"/>
        </w:numPr>
        <w:adjustRightInd w:val="0"/>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Draft Report of 3GPP TSG RAN WG1 #107-e, RAN1 Chairman Notes</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16958"/>
    <w:multiLevelType w:val="multilevel"/>
    <w:tmpl w:val="8E916958"/>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0095821"/>
    <w:multiLevelType w:val="singleLevel"/>
    <w:tmpl w:val="B0095821"/>
    <w:lvl w:ilvl="0" w:tentative="0">
      <w:start w:val="1"/>
      <w:numFmt w:val="bullet"/>
      <w:lvlText w:val="−"/>
      <w:lvlJc w:val="left"/>
      <w:pPr>
        <w:tabs>
          <w:tab w:val="left" w:pos="420"/>
        </w:tabs>
        <w:ind w:left="840" w:hanging="420"/>
      </w:pPr>
      <w:rPr>
        <w:rFonts w:hint="default" w:ascii="Arial" w:hAnsi="Arial" w:cs="Arial"/>
      </w:rPr>
    </w:lvl>
  </w:abstractNum>
  <w:abstractNum w:abstractNumId="2">
    <w:nsid w:val="B317893E"/>
    <w:multiLevelType w:val="singleLevel"/>
    <w:tmpl w:val="B317893E"/>
    <w:lvl w:ilvl="0" w:tentative="0">
      <w:start w:val="1"/>
      <w:numFmt w:val="decimal"/>
      <w:suff w:val="space"/>
      <w:lvlText w:val="[%1]"/>
      <w:lvlJc w:val="left"/>
    </w:lvl>
  </w:abstractNum>
  <w:abstractNum w:abstractNumId="3">
    <w:nsid w:val="B4953FDD"/>
    <w:multiLevelType w:val="singleLevel"/>
    <w:tmpl w:val="B4953FDD"/>
    <w:lvl w:ilvl="0" w:tentative="0">
      <w:start w:val="1"/>
      <w:numFmt w:val="bullet"/>
      <w:lvlText w:val="∙"/>
      <w:lvlJc w:val="left"/>
      <w:pPr>
        <w:ind w:left="420" w:hanging="420"/>
      </w:pPr>
      <w:rPr>
        <w:rFonts w:hint="default" w:ascii="Arial" w:hAnsi="Arial" w:cs="Arial"/>
      </w:rPr>
    </w:lvl>
  </w:abstractNum>
  <w:abstractNum w:abstractNumId="4">
    <w:nsid w:val="207676C1"/>
    <w:multiLevelType w:val="multilevel"/>
    <w:tmpl w:val="20767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63B8567A"/>
    <w:multiLevelType w:val="singleLevel"/>
    <w:tmpl w:val="63B8567A"/>
    <w:lvl w:ilvl="0" w:tentative="0">
      <w:start w:val="1"/>
      <w:numFmt w:val="bullet"/>
      <w:lvlText w:val="∙"/>
      <w:lvlJc w:val="left"/>
      <w:pPr>
        <w:ind w:left="420" w:hanging="420"/>
      </w:pPr>
      <w:rPr>
        <w:rFonts w:hint="default" w:ascii="Arial" w:hAnsi="Arial" w:cs="Arial"/>
      </w:rPr>
    </w:lvl>
  </w:abstractNum>
  <w:abstractNum w:abstractNumId="9">
    <w:nsid w:val="7FD73CD2"/>
    <w:multiLevelType w:val="multilevel"/>
    <w:tmpl w:val="7FD7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num>
  <w:num w:numId="7">
    <w:abstractNumId w:val="8"/>
  </w:num>
  <w:num w:numId="8">
    <w:abstractNumId w:val="9"/>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017F3"/>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560D8B-7F36-49AF-9FE1-6E046AAD43A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2976</Words>
  <Characters>16964</Characters>
  <Lines>141</Lines>
  <Paragraphs>39</Paragraphs>
  <TotalTime>61</TotalTime>
  <ScaleCrop>false</ScaleCrop>
  <LinksUpToDate>false</LinksUpToDate>
  <CharactersWithSpaces>19901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2022-02-14T06:26:21Z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